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179FC" w14:textId="469BF6A5" w:rsidR="005F6FF4" w:rsidRPr="00FC668E" w:rsidRDefault="00FC668E" w:rsidP="00FC668E">
      <w:pPr>
        <w:jc w:val="center"/>
        <w:rPr>
          <w:rFonts w:ascii="Arial" w:hAnsi="Arial" w:cs="Arial"/>
          <w:b/>
          <w:bCs/>
        </w:rPr>
      </w:pPr>
      <w:r w:rsidRPr="00FC668E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DE76DC8" wp14:editId="17705B69">
            <wp:simplePos x="0" y="0"/>
            <wp:positionH relativeFrom="column">
              <wp:posOffset>-766445</wp:posOffset>
            </wp:positionH>
            <wp:positionV relativeFrom="paragraph">
              <wp:posOffset>-766445</wp:posOffset>
            </wp:positionV>
            <wp:extent cx="1819275" cy="466725"/>
            <wp:effectExtent l="0" t="0" r="9525" b="9525"/>
            <wp:wrapNone/>
            <wp:docPr id="19000339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68E">
        <w:rPr>
          <w:rFonts w:ascii="Arial" w:hAnsi="Arial" w:cs="Arial"/>
          <w:b/>
          <w:bCs/>
        </w:rPr>
        <w:t>Cadre de réponse technique</w:t>
      </w:r>
    </w:p>
    <w:p w14:paraId="05DDA919" w14:textId="5E0B0343" w:rsidR="00A6532F" w:rsidRPr="00A6532F" w:rsidRDefault="00FC668E" w:rsidP="00A6532F">
      <w:pPr>
        <w:widowControl w:val="0"/>
        <w:autoSpaceDE w:val="0"/>
        <w:autoSpaceDN w:val="0"/>
        <w:adjustRightInd w:val="0"/>
        <w:spacing w:after="0" w:line="240" w:lineRule="auto"/>
        <w:ind w:left="18" w:right="87"/>
        <w:jc w:val="center"/>
        <w:rPr>
          <w:rFonts w:ascii="Arial" w:hAnsi="Arial" w:cs="Arial"/>
          <w:b/>
          <w:bCs/>
        </w:rPr>
      </w:pPr>
      <w:r w:rsidRPr="00A6532F">
        <w:rPr>
          <w:rFonts w:ascii="Arial" w:hAnsi="Arial" w:cs="Arial"/>
          <w:b/>
          <w:bCs/>
        </w:rPr>
        <w:t xml:space="preserve">Marché </w:t>
      </w:r>
      <w:r w:rsidR="00276049">
        <w:rPr>
          <w:rFonts w:ascii="Arial" w:hAnsi="Arial" w:cs="Arial"/>
          <w:b/>
          <w:bCs/>
        </w:rPr>
        <w:t xml:space="preserve">- </w:t>
      </w:r>
      <w:r w:rsidRPr="00A6532F">
        <w:rPr>
          <w:rFonts w:ascii="Arial" w:hAnsi="Arial" w:cs="Arial"/>
          <w:b/>
          <w:bCs/>
        </w:rPr>
        <w:t>lot n°</w:t>
      </w:r>
      <w:r w:rsidR="00BE10B6" w:rsidRPr="00A6532F">
        <w:rPr>
          <w:rFonts w:ascii="Arial" w:hAnsi="Arial" w:cs="Arial"/>
          <w:b/>
          <w:bCs/>
        </w:rPr>
        <w:t>1</w:t>
      </w:r>
      <w:r w:rsidR="00A6532F" w:rsidRPr="00A6532F">
        <w:rPr>
          <w:rFonts w:ascii="Arial" w:hAnsi="Arial" w:cs="Arial"/>
          <w:b/>
          <w:bCs/>
        </w:rPr>
        <w:t xml:space="preserve"> : Système de </w:t>
      </w:r>
      <w:proofErr w:type="spellStart"/>
      <w:r w:rsidR="00A6532F" w:rsidRPr="00A6532F">
        <w:rPr>
          <w:rFonts w:ascii="Arial" w:hAnsi="Arial" w:cs="Arial"/>
          <w:b/>
          <w:bCs/>
        </w:rPr>
        <w:t>profilométrie</w:t>
      </w:r>
      <w:proofErr w:type="spellEnd"/>
      <w:r w:rsidR="00A6532F" w:rsidRPr="00A6532F">
        <w:rPr>
          <w:rFonts w:ascii="Arial" w:hAnsi="Arial" w:cs="Arial"/>
          <w:b/>
          <w:bCs/>
        </w:rPr>
        <w:t xml:space="preserve"> 3D optique pour l’analyse surfacique, de texture et dimensionnelle d’objets poreux et lisses</w:t>
      </w:r>
    </w:p>
    <w:p w14:paraId="28767132" w14:textId="662A752A" w:rsidR="00FC668E" w:rsidRPr="00A6532F" w:rsidRDefault="00FC668E" w:rsidP="00FC668E">
      <w:pPr>
        <w:jc w:val="center"/>
        <w:rPr>
          <w:rFonts w:ascii="Arial" w:hAnsi="Arial" w:cs="Arial"/>
          <w:b/>
          <w:bCs/>
        </w:rPr>
      </w:pPr>
    </w:p>
    <w:p w14:paraId="2D5F82C0" w14:textId="7248B4CE" w:rsidR="00FC668E" w:rsidRDefault="00FC668E" w:rsidP="00FC66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 du candidat</w:t>
      </w:r>
      <w:proofErr w:type="gramStart"/>
      <w:r>
        <w:rPr>
          <w:rFonts w:ascii="Arial" w:hAnsi="Arial" w:cs="Arial"/>
          <w:b/>
          <w:bCs/>
        </w:rPr>
        <w:t> :</w:t>
      </w:r>
      <w:r w:rsidR="00B85BAD">
        <w:rPr>
          <w:rFonts w:ascii="Arial" w:hAnsi="Arial" w:cs="Arial"/>
          <w:b/>
          <w:bCs/>
        </w:rPr>
        <w:t>…</w:t>
      </w:r>
      <w:proofErr w:type="gramEnd"/>
      <w:r w:rsidR="00B85BAD">
        <w:rPr>
          <w:rFonts w:ascii="Arial" w:hAnsi="Arial" w:cs="Arial"/>
          <w:b/>
          <w:bCs/>
        </w:rPr>
        <w:t>…………………………………</w:t>
      </w:r>
    </w:p>
    <w:p w14:paraId="270A6071" w14:textId="77777777" w:rsidR="00FC668E" w:rsidRDefault="00FC668E" w:rsidP="00FC668E">
      <w:pPr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1F13" w14:paraId="008DC1DF" w14:textId="77777777" w:rsidTr="00FC668E">
        <w:tc>
          <w:tcPr>
            <w:tcW w:w="4531" w:type="dxa"/>
            <w:shd w:val="clear" w:color="auto" w:fill="808080" w:themeFill="background1" w:themeFillShade="80"/>
          </w:tcPr>
          <w:p w14:paraId="7E142829" w14:textId="602A4CC1" w:rsidR="002E1F13" w:rsidRPr="00FC668E" w:rsidRDefault="002E1F13" w:rsidP="002E1F1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Informations souhaitées</w:t>
            </w:r>
          </w:p>
        </w:tc>
        <w:tc>
          <w:tcPr>
            <w:tcW w:w="4531" w:type="dxa"/>
            <w:shd w:val="clear" w:color="auto" w:fill="808080" w:themeFill="background1" w:themeFillShade="80"/>
          </w:tcPr>
          <w:p w14:paraId="6655B1AA" w14:textId="290B6792" w:rsidR="002E1F13" w:rsidRPr="00FC668E" w:rsidRDefault="002E1F13" w:rsidP="002E1F1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Réponses</w:t>
            </w:r>
          </w:p>
        </w:tc>
      </w:tr>
      <w:tr w:rsidR="002E1F13" w14:paraId="59C89F5F" w14:textId="77777777" w:rsidTr="00D34305">
        <w:tc>
          <w:tcPr>
            <w:tcW w:w="9062" w:type="dxa"/>
            <w:gridSpan w:val="2"/>
            <w:shd w:val="clear" w:color="auto" w:fill="808080" w:themeFill="background1" w:themeFillShade="80"/>
          </w:tcPr>
          <w:p w14:paraId="04981775" w14:textId="64495F8C" w:rsidR="002E1F13" w:rsidRPr="00FC668E" w:rsidRDefault="002E1F13" w:rsidP="002E1F1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C668E">
              <w:rPr>
                <w:rFonts w:ascii="Arial" w:hAnsi="Arial" w:cs="Arial"/>
                <w:b/>
                <w:bCs/>
                <w:color w:val="FFFFFF" w:themeColor="background1"/>
              </w:rPr>
              <w:t>Spécifications techniques</w:t>
            </w:r>
            <w:r w:rsidR="00CE46C5">
              <w:rPr>
                <w:rFonts w:ascii="Arial" w:hAnsi="Arial" w:cs="Arial"/>
                <w:b/>
                <w:bCs/>
                <w:color w:val="FFFFFF" w:themeColor="background1"/>
              </w:rPr>
              <w:t xml:space="preserve"> (4</w:t>
            </w:r>
            <w:r w:rsidR="00134968">
              <w:rPr>
                <w:rFonts w:ascii="Arial" w:hAnsi="Arial" w:cs="Arial"/>
                <w:b/>
                <w:bCs/>
                <w:color w:val="FFFFFF" w:themeColor="background1"/>
              </w:rPr>
              <w:t>5</w:t>
            </w:r>
            <w:r w:rsidR="00CE46C5">
              <w:rPr>
                <w:rFonts w:ascii="Arial" w:hAnsi="Arial" w:cs="Arial"/>
                <w:b/>
                <w:bCs/>
                <w:color w:val="FFFFFF" w:themeColor="background1"/>
              </w:rPr>
              <w:t xml:space="preserve"> %)</w:t>
            </w:r>
          </w:p>
        </w:tc>
      </w:tr>
      <w:tr w:rsidR="00E03F19" w14:paraId="73505D36" w14:textId="77777777" w:rsidTr="00370C41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DDBAB4" w14:textId="528EE51E" w:rsidR="00E03F19" w:rsidRDefault="00E03F19" w:rsidP="002E1F13">
            <w:pPr>
              <w:jc w:val="center"/>
              <w:rPr>
                <w:rFonts w:ascii="Arial" w:hAnsi="Arial" w:cs="Arial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Nature et dimensions de l’équipement</w:t>
            </w:r>
          </w:p>
        </w:tc>
      </w:tr>
      <w:tr w:rsidR="00FC668E" w14:paraId="20A61168" w14:textId="77777777" w:rsidTr="008C4FF7">
        <w:tc>
          <w:tcPr>
            <w:tcW w:w="4531" w:type="dxa"/>
            <w:tcBorders>
              <w:bottom w:val="single" w:sz="4" w:space="0" w:color="auto"/>
            </w:tcBorders>
          </w:tcPr>
          <w:p w14:paraId="6D14D368" w14:textId="365B2E9B" w:rsidR="004B7CA9" w:rsidRPr="00FC668E" w:rsidRDefault="00FC668E" w:rsidP="00FC668E">
            <w:pPr>
              <w:rPr>
                <w:rFonts w:ascii="Calibri" w:hAnsi="Calibri" w:cs="Calibri"/>
                <w:sz w:val="22"/>
                <w:szCs w:val="22"/>
              </w:rPr>
            </w:pPr>
            <w:r w:rsidRPr="00FC668E">
              <w:rPr>
                <w:rFonts w:ascii="Calibri" w:hAnsi="Calibri" w:cs="Calibri"/>
                <w:sz w:val="22"/>
                <w:szCs w:val="22"/>
              </w:rPr>
              <w:t>Matériel : description (type, modèle etc…)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2FF211C" w14:textId="77777777" w:rsidR="00FC668E" w:rsidRDefault="00FC668E" w:rsidP="00FC668E">
            <w:pPr>
              <w:rPr>
                <w:rFonts w:ascii="Arial" w:hAnsi="Arial" w:cs="Arial"/>
              </w:rPr>
            </w:pPr>
          </w:p>
        </w:tc>
      </w:tr>
      <w:tr w:rsidR="00FC668E" w14:paraId="3514F863" w14:textId="77777777" w:rsidTr="008C4FF7"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17B27F0B" w14:textId="0B410D42" w:rsidR="004B7CA9" w:rsidRPr="00FC668E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Amplitude du volume de mesure possible</w:t>
            </w:r>
            <w:r w:rsidR="00FC668E" w:rsidRPr="00FC668E">
              <w:rPr>
                <w:rFonts w:ascii="Calibri" w:hAnsi="Calibri" w:cs="Calibri"/>
                <w:sz w:val="22"/>
                <w:szCs w:val="22"/>
              </w:rPr>
              <w:t xml:space="preserve"> (L x l x h)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35C080AB" w14:textId="77777777" w:rsidR="00FC668E" w:rsidRDefault="00FC668E" w:rsidP="00FC668E">
            <w:pPr>
              <w:rPr>
                <w:rFonts w:ascii="Arial" w:hAnsi="Arial" w:cs="Arial"/>
              </w:rPr>
            </w:pPr>
          </w:p>
        </w:tc>
      </w:tr>
      <w:tr w:rsidR="00FC668E" w14:paraId="0B5DB927" w14:textId="77777777" w:rsidTr="008C4FF7">
        <w:tc>
          <w:tcPr>
            <w:tcW w:w="4531" w:type="dxa"/>
            <w:tcBorders>
              <w:top w:val="single" w:sz="4" w:space="0" w:color="auto"/>
            </w:tcBorders>
          </w:tcPr>
          <w:p w14:paraId="0089C6C2" w14:textId="4291F41C" w:rsidR="00FC668E" w:rsidRPr="00FC668E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Poids supporté par la table de mesure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409ABD52" w14:textId="77777777" w:rsidR="00FC668E" w:rsidRDefault="00FC668E" w:rsidP="00FC668E">
            <w:pPr>
              <w:rPr>
                <w:rFonts w:ascii="Arial" w:hAnsi="Arial" w:cs="Arial"/>
              </w:rPr>
            </w:pPr>
          </w:p>
        </w:tc>
      </w:tr>
      <w:tr w:rsidR="00E03F19" w14:paraId="1A26D74D" w14:textId="77777777" w:rsidTr="000945C7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5E054EC" w14:textId="592BF08C" w:rsidR="00E03F19" w:rsidRDefault="00BE10B6" w:rsidP="002E1F13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Résolutions et mesures</w:t>
            </w:r>
          </w:p>
        </w:tc>
      </w:tr>
      <w:tr w:rsidR="004B7CA9" w14:paraId="39FD02DF" w14:textId="77777777" w:rsidTr="004B7CA9">
        <w:tc>
          <w:tcPr>
            <w:tcW w:w="4531" w:type="dxa"/>
          </w:tcPr>
          <w:p w14:paraId="0584F827" w14:textId="02BFEFF6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Verticale et latérale (en µm)</w:t>
            </w:r>
          </w:p>
        </w:tc>
        <w:tc>
          <w:tcPr>
            <w:tcW w:w="4531" w:type="dxa"/>
          </w:tcPr>
          <w:p w14:paraId="5930A37E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7118930C" w14:textId="77777777" w:rsidTr="004B7CA9">
        <w:tc>
          <w:tcPr>
            <w:tcW w:w="4531" w:type="dxa"/>
          </w:tcPr>
          <w:p w14:paraId="34BF9CAB" w14:textId="24D8113D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Pente maximale mesurable</w:t>
            </w:r>
          </w:p>
        </w:tc>
        <w:tc>
          <w:tcPr>
            <w:tcW w:w="4531" w:type="dxa"/>
          </w:tcPr>
          <w:p w14:paraId="35EA1AF2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A6532F" w14:paraId="2EEDCDD3" w14:textId="77777777" w:rsidTr="004B7CA9">
        <w:tc>
          <w:tcPr>
            <w:tcW w:w="4531" w:type="dxa"/>
          </w:tcPr>
          <w:p w14:paraId="1AD27EC3" w14:textId="537B3092" w:rsidR="00A6532F" w:rsidRDefault="00A6532F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Types de matériaux mesurables</w:t>
            </w:r>
          </w:p>
        </w:tc>
        <w:tc>
          <w:tcPr>
            <w:tcW w:w="4531" w:type="dxa"/>
          </w:tcPr>
          <w:p w14:paraId="1855CEDE" w14:textId="77777777" w:rsidR="00A6532F" w:rsidRDefault="00A6532F" w:rsidP="00FC668E">
            <w:pPr>
              <w:rPr>
                <w:rFonts w:ascii="Arial" w:hAnsi="Arial" w:cs="Arial"/>
              </w:rPr>
            </w:pPr>
          </w:p>
        </w:tc>
      </w:tr>
      <w:tr w:rsidR="00E03F19" w14:paraId="4904E6F8" w14:textId="77777777" w:rsidTr="00231B83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80A2A48" w14:textId="14744A71" w:rsidR="00E03F19" w:rsidRDefault="006126E5" w:rsidP="002E1F13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Objectifs et éclairages</w:t>
            </w:r>
          </w:p>
        </w:tc>
      </w:tr>
      <w:tr w:rsidR="004B7CA9" w14:paraId="47020437" w14:textId="77777777" w:rsidTr="004B7CA9">
        <w:tc>
          <w:tcPr>
            <w:tcW w:w="4531" w:type="dxa"/>
          </w:tcPr>
          <w:p w14:paraId="5C1D97A0" w14:textId="3EBC8EEF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Type d’éclairage</w:t>
            </w:r>
          </w:p>
        </w:tc>
        <w:tc>
          <w:tcPr>
            <w:tcW w:w="4531" w:type="dxa"/>
          </w:tcPr>
          <w:p w14:paraId="764EC5AA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162E148A" w14:textId="77777777" w:rsidTr="004B7CA9">
        <w:tc>
          <w:tcPr>
            <w:tcW w:w="4531" w:type="dxa"/>
          </w:tcPr>
          <w:p w14:paraId="27FBDA0C" w14:textId="24B2A59D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Normes standards couvertes par le moyen</w:t>
            </w:r>
          </w:p>
        </w:tc>
        <w:tc>
          <w:tcPr>
            <w:tcW w:w="4531" w:type="dxa"/>
          </w:tcPr>
          <w:p w14:paraId="03E8D488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23801C42" w14:textId="77777777" w:rsidTr="004B7CA9">
        <w:tc>
          <w:tcPr>
            <w:tcW w:w="4531" w:type="dxa"/>
          </w:tcPr>
          <w:p w14:paraId="00D6AF47" w14:textId="063E9E16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Type de tourelle des objectif (motorisée / manuelle)</w:t>
            </w:r>
          </w:p>
        </w:tc>
        <w:tc>
          <w:tcPr>
            <w:tcW w:w="4531" w:type="dxa"/>
          </w:tcPr>
          <w:p w14:paraId="470EF2A9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5556D6A1" w14:textId="77777777" w:rsidTr="004B7CA9">
        <w:tc>
          <w:tcPr>
            <w:tcW w:w="4531" w:type="dxa"/>
          </w:tcPr>
          <w:p w14:paraId="04C8CD46" w14:textId="65995329" w:rsidR="004B7CA9" w:rsidRPr="00277068" w:rsidRDefault="00BE10B6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Gammes de couverture des objectifs (Champ de mesure, résolutions verticales min, rugosité minimale mesurable</w:t>
            </w:r>
            <w:r w:rsidR="006126E5">
              <w:rPr>
                <w:rFonts w:ascii="Calibri" w:hAnsi="Calibri" w:cs="Calibri"/>
                <w:sz w:val="22"/>
                <w:szCs w:val="22"/>
              </w:rPr>
              <w:t>, distance de travail…)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531" w:type="dxa"/>
          </w:tcPr>
          <w:p w14:paraId="267799DF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13EE544B" w14:textId="77777777" w:rsidTr="004B7CA9">
        <w:tc>
          <w:tcPr>
            <w:tcW w:w="4531" w:type="dxa"/>
          </w:tcPr>
          <w:p w14:paraId="7F74B76D" w14:textId="4B725C8A" w:rsidR="004B7CA9" w:rsidRPr="00277068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et types d’objectifs</w:t>
            </w:r>
          </w:p>
        </w:tc>
        <w:tc>
          <w:tcPr>
            <w:tcW w:w="4531" w:type="dxa"/>
          </w:tcPr>
          <w:p w14:paraId="3BADC1BD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E03F19" w14:paraId="7D75A307" w14:textId="77777777" w:rsidTr="00923D35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FE9F555" w14:textId="7A604BFC" w:rsidR="00E03F19" w:rsidRDefault="006126E5" w:rsidP="002E1F13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Chaine logicielle</w:t>
            </w:r>
          </w:p>
        </w:tc>
      </w:tr>
      <w:tr w:rsidR="004B7CA9" w14:paraId="233BF477" w14:textId="77777777" w:rsidTr="004B7CA9">
        <w:tc>
          <w:tcPr>
            <w:tcW w:w="4531" w:type="dxa"/>
          </w:tcPr>
          <w:p w14:paraId="24FC4C24" w14:textId="3FD83A39" w:rsidR="004B7CA9" w:rsidRPr="00277068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Utilisation et intégration du jumeau numérique</w:t>
            </w:r>
          </w:p>
        </w:tc>
        <w:tc>
          <w:tcPr>
            <w:tcW w:w="4531" w:type="dxa"/>
          </w:tcPr>
          <w:p w14:paraId="7E01B9A5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7763E17F" w14:textId="77777777" w:rsidTr="004B7CA9">
        <w:tc>
          <w:tcPr>
            <w:tcW w:w="4531" w:type="dxa"/>
          </w:tcPr>
          <w:p w14:paraId="4E1E4715" w14:textId="7689B5CB" w:rsidR="004B7CA9" w:rsidRPr="00277068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Outils et logiciels associés (mesures volumétriques, dimensionnelles, profils (forme rugosité, distances), mesure de textures (paramètres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Sq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Sal,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Str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), évaluation des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arrètes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comapraison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de données avec STL, STEP, IGES</w:t>
            </w:r>
          </w:p>
        </w:tc>
        <w:tc>
          <w:tcPr>
            <w:tcW w:w="4531" w:type="dxa"/>
          </w:tcPr>
          <w:p w14:paraId="7A99BFE6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2B0B8D67" w14:textId="77777777" w:rsidTr="004B7CA9">
        <w:tc>
          <w:tcPr>
            <w:tcW w:w="4531" w:type="dxa"/>
          </w:tcPr>
          <w:p w14:paraId="4DCECA95" w14:textId="0D355E53" w:rsidR="004B7CA9" w:rsidRPr="00277068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Mesure des flancs verticaux</w:t>
            </w:r>
          </w:p>
        </w:tc>
        <w:tc>
          <w:tcPr>
            <w:tcW w:w="4531" w:type="dxa"/>
          </w:tcPr>
          <w:p w14:paraId="113EA34D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4B7CA9" w14:paraId="496DAD84" w14:textId="77777777" w:rsidTr="004B7CA9">
        <w:tc>
          <w:tcPr>
            <w:tcW w:w="4531" w:type="dxa"/>
          </w:tcPr>
          <w:p w14:paraId="753C6661" w14:textId="75C8C2CC" w:rsidR="004B7CA9" w:rsidRPr="00277068" w:rsidRDefault="006126E5" w:rsidP="00FC668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Mesures champs uniques et assemblages en X et Y</w:t>
            </w:r>
          </w:p>
        </w:tc>
        <w:tc>
          <w:tcPr>
            <w:tcW w:w="4531" w:type="dxa"/>
          </w:tcPr>
          <w:p w14:paraId="29309FC2" w14:textId="77777777" w:rsidR="004B7CA9" w:rsidRDefault="004B7CA9" w:rsidP="00FC668E">
            <w:pPr>
              <w:rPr>
                <w:rFonts w:ascii="Arial" w:hAnsi="Arial" w:cs="Arial"/>
              </w:rPr>
            </w:pPr>
          </w:p>
        </w:tc>
      </w:tr>
      <w:tr w:rsidR="00C72AE2" w14:paraId="1E0616FE" w14:textId="77777777" w:rsidTr="004B7CA9">
        <w:tc>
          <w:tcPr>
            <w:tcW w:w="4531" w:type="dxa"/>
          </w:tcPr>
          <w:p w14:paraId="7F748408" w14:textId="26565E48" w:rsidR="00C72AE2" w:rsidRDefault="004F4473" w:rsidP="00FC668E">
            <w:pPr>
              <w:rPr>
                <w:rFonts w:ascii="Calibri" w:hAnsi="Calibri" w:cs="Calibri"/>
                <w:sz w:val="22"/>
                <w:szCs w:val="22"/>
              </w:rPr>
            </w:pPr>
            <w:r w:rsidRPr="004F4473">
              <w:rPr>
                <w:rFonts w:ascii="Calibri" w:hAnsi="Calibri" w:cs="Calibri"/>
                <w:sz w:val="22"/>
                <w:szCs w:val="22"/>
              </w:rPr>
              <w:t>Les dispositifs de ports et/ou canaux de communication pour exporter les données déterminées au moyen du logiciel d'acquisition et de traitement.</w:t>
            </w:r>
          </w:p>
        </w:tc>
        <w:tc>
          <w:tcPr>
            <w:tcW w:w="4531" w:type="dxa"/>
          </w:tcPr>
          <w:p w14:paraId="33FA2264" w14:textId="77777777" w:rsidR="00C72AE2" w:rsidRDefault="00C72AE2" w:rsidP="00FC668E">
            <w:pPr>
              <w:rPr>
                <w:rFonts w:ascii="Arial" w:hAnsi="Arial" w:cs="Arial"/>
              </w:rPr>
            </w:pPr>
          </w:p>
        </w:tc>
      </w:tr>
      <w:tr w:rsidR="002B6B7A" w14:paraId="45EE97EB" w14:textId="77777777" w:rsidTr="004B7CA9">
        <w:tc>
          <w:tcPr>
            <w:tcW w:w="4531" w:type="dxa"/>
          </w:tcPr>
          <w:p w14:paraId="055E8571" w14:textId="2D99CFE5" w:rsidR="00A848DA" w:rsidRPr="00A848DA" w:rsidRDefault="00A848DA" w:rsidP="00A848DA">
            <w:pPr>
              <w:pStyle w:val="Commentair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A848DA">
              <w:rPr>
                <w:rFonts w:ascii="Calibri" w:hAnsi="Calibri" w:cs="Calibri"/>
                <w:sz w:val="22"/>
                <w:szCs w:val="22"/>
              </w:rPr>
              <w:t>st-ce que le dispositif permet la gestion de l'ensemble des déplacements, l'acquisition et l'exploitation des mesures via un PC, permettant aussi le stockage de données (disque SSD d’au moins 1To).</w:t>
            </w:r>
          </w:p>
          <w:p w14:paraId="4217661E" w14:textId="49CAD51D" w:rsidR="002B6B7A" w:rsidRDefault="002B6B7A" w:rsidP="00FC66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16B5579B" w14:textId="77777777" w:rsidR="002B6B7A" w:rsidRDefault="002B6B7A" w:rsidP="00FC668E">
            <w:pPr>
              <w:rPr>
                <w:rFonts w:ascii="Arial" w:hAnsi="Arial" w:cs="Arial"/>
              </w:rPr>
            </w:pPr>
          </w:p>
        </w:tc>
      </w:tr>
      <w:tr w:rsidR="00E03F19" w14:paraId="6F6847BE" w14:textId="77777777" w:rsidTr="00742BE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7C1C325" w14:textId="48D10E55" w:rsidR="00E03F19" w:rsidRPr="00B671BC" w:rsidRDefault="00E03F19" w:rsidP="002E1F13">
            <w:pPr>
              <w:jc w:val="center"/>
              <w:rPr>
                <w:rFonts w:ascii="Calibri" w:hAnsi="Calibri" w:cs="Calibri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lastRenderedPageBreak/>
              <w:t>Autres équipements et prestations</w:t>
            </w:r>
          </w:p>
        </w:tc>
      </w:tr>
      <w:tr w:rsidR="009F4353" w14:paraId="6421F6E5" w14:textId="77777777" w:rsidTr="004B7CA9">
        <w:tc>
          <w:tcPr>
            <w:tcW w:w="4531" w:type="dxa"/>
          </w:tcPr>
          <w:p w14:paraId="5C7F7EEB" w14:textId="634C9F10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 systèmes (caractéristiques)</w:t>
            </w:r>
          </w:p>
        </w:tc>
        <w:tc>
          <w:tcPr>
            <w:tcW w:w="4531" w:type="dxa"/>
          </w:tcPr>
          <w:p w14:paraId="2234F183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9F4353" w14:paraId="7856064C" w14:textId="77777777" w:rsidTr="004B7CA9">
        <w:tc>
          <w:tcPr>
            <w:tcW w:w="4531" w:type="dxa"/>
          </w:tcPr>
          <w:p w14:paraId="060993E6" w14:textId="6299CD3E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Bureautique (clavier, souris, écrans…)</w:t>
            </w:r>
          </w:p>
        </w:tc>
        <w:tc>
          <w:tcPr>
            <w:tcW w:w="4531" w:type="dxa"/>
          </w:tcPr>
          <w:p w14:paraId="387B96D4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F63088" w14:paraId="42086EC7" w14:textId="77777777" w:rsidTr="004B7CA9">
        <w:tc>
          <w:tcPr>
            <w:tcW w:w="4531" w:type="dxa"/>
          </w:tcPr>
          <w:p w14:paraId="3DD955C8" w14:textId="36F8421A" w:rsidR="00F63088" w:rsidRPr="00B671BC" w:rsidRDefault="00A848DA" w:rsidP="00A848DA">
            <w:pPr>
              <w:pStyle w:val="Commentaire"/>
              <w:rPr>
                <w:rFonts w:ascii="Calibri" w:hAnsi="Calibri" w:cs="Calibri"/>
                <w:sz w:val="22"/>
                <w:szCs w:val="22"/>
              </w:rPr>
            </w:pPr>
            <w:r w:rsidRPr="00A848DA">
              <w:rPr>
                <w:rFonts w:ascii="Calibri" w:hAnsi="Calibri" w:cs="Calibri"/>
                <w:sz w:val="22"/>
                <w:szCs w:val="22"/>
              </w:rPr>
              <w:t>La méthodologie d'acquisition des géométries. Expliquer le principe de fonctionnement et montrer comment le système est en mesure de numériser qualitativement des objets ayant des topologies très variables et tridimensionnelles.</w:t>
            </w:r>
          </w:p>
        </w:tc>
        <w:tc>
          <w:tcPr>
            <w:tcW w:w="4531" w:type="dxa"/>
          </w:tcPr>
          <w:p w14:paraId="55BCAB67" w14:textId="77777777" w:rsidR="00F63088" w:rsidRPr="00B671BC" w:rsidRDefault="00F63088" w:rsidP="008C4FF7">
            <w:pPr>
              <w:rPr>
                <w:rFonts w:ascii="Calibri" w:hAnsi="Calibri" w:cs="Calibri"/>
              </w:rPr>
            </w:pPr>
          </w:p>
        </w:tc>
      </w:tr>
      <w:tr w:rsidR="00F63088" w14:paraId="65548ED6" w14:textId="77777777" w:rsidTr="004B7CA9">
        <w:tc>
          <w:tcPr>
            <w:tcW w:w="4531" w:type="dxa"/>
          </w:tcPr>
          <w:p w14:paraId="57201687" w14:textId="0A6CA79B" w:rsidR="00F63088" w:rsidRPr="00B671BC" w:rsidRDefault="00A848DA" w:rsidP="00A848DA">
            <w:pPr>
              <w:pStyle w:val="Commentaire"/>
              <w:rPr>
                <w:rFonts w:ascii="Calibri" w:hAnsi="Calibri" w:cs="Calibri"/>
                <w:sz w:val="22"/>
                <w:szCs w:val="22"/>
              </w:rPr>
            </w:pPr>
            <w:r w:rsidRPr="00A848DA">
              <w:rPr>
                <w:rFonts w:ascii="Calibri" w:hAnsi="Calibri" w:cs="Calibri"/>
                <w:sz w:val="22"/>
                <w:szCs w:val="22"/>
              </w:rPr>
              <w:t>La méthodologie d'acquisition de données 3D sans contact. Expliquer le principe de fonctionnement. Le candidat peut éventuellement ajouter une vidéo d’utilisation du système qu’il propose.</w:t>
            </w:r>
          </w:p>
        </w:tc>
        <w:tc>
          <w:tcPr>
            <w:tcW w:w="4531" w:type="dxa"/>
          </w:tcPr>
          <w:p w14:paraId="050D2BC3" w14:textId="77777777" w:rsidR="00F63088" w:rsidRPr="00B671BC" w:rsidRDefault="00F63088" w:rsidP="008C4FF7">
            <w:pPr>
              <w:rPr>
                <w:rFonts w:ascii="Calibri" w:hAnsi="Calibri" w:cs="Calibri"/>
              </w:rPr>
            </w:pPr>
          </w:p>
        </w:tc>
      </w:tr>
      <w:tr w:rsidR="009F4353" w14:paraId="223076B8" w14:textId="77777777" w:rsidTr="004B7CA9">
        <w:tc>
          <w:tcPr>
            <w:tcW w:w="4531" w:type="dxa"/>
          </w:tcPr>
          <w:p w14:paraId="173C9629" w14:textId="15F85889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</w:t>
            </w:r>
          </w:p>
        </w:tc>
        <w:tc>
          <w:tcPr>
            <w:tcW w:w="4531" w:type="dxa"/>
          </w:tcPr>
          <w:p w14:paraId="0A5962D0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2E1F13" w14:paraId="0B364A2A" w14:textId="77777777" w:rsidTr="0014544C">
        <w:tc>
          <w:tcPr>
            <w:tcW w:w="9062" w:type="dxa"/>
            <w:gridSpan w:val="2"/>
            <w:shd w:val="clear" w:color="auto" w:fill="808080" w:themeFill="background1" w:themeFillShade="80"/>
          </w:tcPr>
          <w:p w14:paraId="73EAA12E" w14:textId="3E8C4563" w:rsidR="002E1F13" w:rsidRPr="00B671BC" w:rsidRDefault="002E1F13" w:rsidP="002E1F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Délai global d’exécution du marché</w:t>
            </w:r>
            <w:r w:rsidR="00134968">
              <w:rPr>
                <w:rFonts w:ascii="Calibri" w:hAnsi="Calibri" w:cs="Calibri"/>
                <w:b/>
                <w:bCs/>
                <w:color w:val="FFFFFF" w:themeColor="background1"/>
              </w:rPr>
              <w:t>,</w:t>
            </w:r>
            <w:r w:rsidR="0089518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formations,</w:t>
            </w:r>
            <w:r w:rsidR="00134968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garantie, support, SAV</w:t>
            </w:r>
            <w:r w:rsidR="00CE46C5"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(</w:t>
            </w:r>
            <w:r w:rsidR="00134968">
              <w:rPr>
                <w:rFonts w:ascii="Calibri" w:hAnsi="Calibri" w:cs="Calibri"/>
                <w:b/>
                <w:bCs/>
                <w:color w:val="FFFFFF" w:themeColor="background1"/>
              </w:rPr>
              <w:t>10</w:t>
            </w:r>
            <w:r w:rsidR="00CE46C5"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%)</w:t>
            </w:r>
          </w:p>
        </w:tc>
      </w:tr>
      <w:tr w:rsidR="009F4353" w14:paraId="545B827C" w14:textId="77777777" w:rsidTr="004B7CA9">
        <w:tc>
          <w:tcPr>
            <w:tcW w:w="4531" w:type="dxa"/>
          </w:tcPr>
          <w:p w14:paraId="50F0F22C" w14:textId="0DFDA63A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Délai marché (livraison, installation, mise en service, formation)</w:t>
            </w:r>
          </w:p>
        </w:tc>
        <w:tc>
          <w:tcPr>
            <w:tcW w:w="4531" w:type="dxa"/>
          </w:tcPr>
          <w:p w14:paraId="46876C88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9F4353" w14:paraId="512D919D" w14:textId="77777777" w:rsidTr="004B7CA9">
        <w:tc>
          <w:tcPr>
            <w:tcW w:w="4531" w:type="dxa"/>
          </w:tcPr>
          <w:p w14:paraId="43CE1408" w14:textId="4BD767B7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Durée de la garantie</w:t>
            </w:r>
          </w:p>
        </w:tc>
        <w:tc>
          <w:tcPr>
            <w:tcW w:w="4531" w:type="dxa"/>
          </w:tcPr>
          <w:p w14:paraId="53E34727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9F4353" w14:paraId="215A6467" w14:textId="77777777" w:rsidTr="004B7CA9">
        <w:tc>
          <w:tcPr>
            <w:tcW w:w="4531" w:type="dxa"/>
          </w:tcPr>
          <w:p w14:paraId="5C3803D5" w14:textId="17C7AC4F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Détails garantie</w:t>
            </w:r>
          </w:p>
        </w:tc>
        <w:tc>
          <w:tcPr>
            <w:tcW w:w="4531" w:type="dxa"/>
          </w:tcPr>
          <w:p w14:paraId="6BF7ED60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9F4353" w14:paraId="3E70B1CF" w14:textId="77777777" w:rsidTr="004B7CA9">
        <w:tc>
          <w:tcPr>
            <w:tcW w:w="4531" w:type="dxa"/>
          </w:tcPr>
          <w:p w14:paraId="23CA85E2" w14:textId="7A297DAD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visite de maintenance assurée pendant la période de garantie (hors panne)</w:t>
            </w:r>
          </w:p>
        </w:tc>
        <w:tc>
          <w:tcPr>
            <w:tcW w:w="4531" w:type="dxa"/>
          </w:tcPr>
          <w:p w14:paraId="2B7EE700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9F4353" w14:paraId="2414C0C8" w14:textId="77777777" w:rsidTr="004B7CA9">
        <w:tc>
          <w:tcPr>
            <w:tcW w:w="4531" w:type="dxa"/>
          </w:tcPr>
          <w:p w14:paraId="49ED035B" w14:textId="2D661865" w:rsidR="009F4353" w:rsidRPr="00B671BC" w:rsidRDefault="009F4353" w:rsidP="008C4FF7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Modalités du support technique/SAV (contact, délai… à détailler)</w:t>
            </w:r>
          </w:p>
        </w:tc>
        <w:tc>
          <w:tcPr>
            <w:tcW w:w="4531" w:type="dxa"/>
          </w:tcPr>
          <w:p w14:paraId="24A68A4F" w14:textId="77777777" w:rsidR="009F4353" w:rsidRPr="00B671BC" w:rsidRDefault="009F4353" w:rsidP="008C4FF7">
            <w:pPr>
              <w:rPr>
                <w:rFonts w:ascii="Calibri" w:hAnsi="Calibri" w:cs="Calibri"/>
              </w:rPr>
            </w:pPr>
          </w:p>
        </w:tc>
      </w:tr>
      <w:tr w:rsidR="0089518B" w14:paraId="1CA88837" w14:textId="77777777" w:rsidTr="004B7CA9">
        <w:tc>
          <w:tcPr>
            <w:tcW w:w="4531" w:type="dxa"/>
          </w:tcPr>
          <w:p w14:paraId="4D8455D5" w14:textId="3F140CAC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personnes max. à la formation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531" w:type="dxa"/>
          </w:tcPr>
          <w:p w14:paraId="68DDB653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1433BF43" w14:textId="77777777" w:rsidTr="004B7CA9">
        <w:tc>
          <w:tcPr>
            <w:tcW w:w="4531" w:type="dxa"/>
          </w:tcPr>
          <w:p w14:paraId="6EF45F94" w14:textId="1BAF92E2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Nombre de jours de formation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531" w:type="dxa"/>
          </w:tcPr>
          <w:p w14:paraId="30039339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1E6F58F6" w14:textId="77777777" w:rsidTr="004B7CA9">
        <w:tc>
          <w:tcPr>
            <w:tcW w:w="4531" w:type="dxa"/>
          </w:tcPr>
          <w:p w14:paraId="69B63414" w14:textId="1833187D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Contenu de la formation</w:t>
            </w:r>
          </w:p>
        </w:tc>
        <w:tc>
          <w:tcPr>
            <w:tcW w:w="4531" w:type="dxa"/>
          </w:tcPr>
          <w:p w14:paraId="0DF8D77C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7D157A9B" w14:textId="77777777" w:rsidTr="004B7CA9">
        <w:tc>
          <w:tcPr>
            <w:tcW w:w="4531" w:type="dxa"/>
          </w:tcPr>
          <w:p w14:paraId="57C68A4B" w14:textId="420595A7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Autres</w:t>
            </w:r>
          </w:p>
        </w:tc>
        <w:tc>
          <w:tcPr>
            <w:tcW w:w="4531" w:type="dxa"/>
          </w:tcPr>
          <w:p w14:paraId="76B44705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48087E30" w14:textId="77777777" w:rsidTr="00CE46C5">
        <w:tc>
          <w:tcPr>
            <w:tcW w:w="9062" w:type="dxa"/>
            <w:gridSpan w:val="2"/>
            <w:shd w:val="clear" w:color="auto" w:fill="808080" w:themeFill="background1" w:themeFillShade="80"/>
            <w:vAlign w:val="center"/>
          </w:tcPr>
          <w:p w14:paraId="6B160D48" w14:textId="37FEEA58" w:rsidR="0089518B" w:rsidRPr="00B671BC" w:rsidRDefault="0089518B" w:rsidP="0089518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Développement durable (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10</w:t>
            </w: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%)</w:t>
            </w:r>
          </w:p>
        </w:tc>
      </w:tr>
      <w:tr w:rsidR="0089518B" w14:paraId="72C6E22F" w14:textId="77777777" w:rsidTr="004B7CA9">
        <w:tc>
          <w:tcPr>
            <w:tcW w:w="4531" w:type="dxa"/>
          </w:tcPr>
          <w:p w14:paraId="08DDDB2C" w14:textId="4829D431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B671BC">
              <w:rPr>
                <w:rFonts w:ascii="Calibri" w:hAnsi="Calibri" w:cs="Calibri"/>
                <w:sz w:val="22"/>
                <w:szCs w:val="22"/>
              </w:rPr>
              <w:t>Consommation électrique</w:t>
            </w:r>
          </w:p>
        </w:tc>
        <w:tc>
          <w:tcPr>
            <w:tcW w:w="4531" w:type="dxa"/>
          </w:tcPr>
          <w:p w14:paraId="422DD165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1E9698D3" w14:textId="77777777" w:rsidTr="004B7CA9">
        <w:tc>
          <w:tcPr>
            <w:tcW w:w="4531" w:type="dxa"/>
          </w:tcPr>
          <w:p w14:paraId="4475AD46" w14:textId="4B66D40A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Durée garantie de disponibilité des pièces détachée </w:t>
            </w:r>
          </w:p>
        </w:tc>
        <w:tc>
          <w:tcPr>
            <w:tcW w:w="4531" w:type="dxa"/>
          </w:tcPr>
          <w:p w14:paraId="718536DC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23C6B0A2" w14:textId="77777777" w:rsidTr="004B7CA9">
        <w:tc>
          <w:tcPr>
            <w:tcW w:w="4531" w:type="dxa"/>
          </w:tcPr>
          <w:p w14:paraId="35C8DB6B" w14:textId="05EBE4E1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Durée garantie du support logiciel</w:t>
            </w:r>
          </w:p>
        </w:tc>
        <w:tc>
          <w:tcPr>
            <w:tcW w:w="4531" w:type="dxa"/>
          </w:tcPr>
          <w:p w14:paraId="7596584E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  <w:tr w:rsidR="0089518B" w14:paraId="2C416D60" w14:textId="77777777" w:rsidTr="00BA0EE7">
        <w:tc>
          <w:tcPr>
            <w:tcW w:w="9062" w:type="dxa"/>
            <w:gridSpan w:val="2"/>
            <w:shd w:val="clear" w:color="auto" w:fill="808080" w:themeFill="background1" w:themeFillShade="80"/>
          </w:tcPr>
          <w:p w14:paraId="442A77C4" w14:textId="1B27132D" w:rsidR="0089518B" w:rsidRPr="00B671BC" w:rsidRDefault="0089518B" w:rsidP="0089518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671BC">
              <w:rPr>
                <w:rFonts w:ascii="Calibri" w:hAnsi="Calibri" w:cs="Calibri"/>
                <w:b/>
                <w:bCs/>
                <w:color w:val="FFFFFF" w:themeColor="background1"/>
              </w:rPr>
              <w:t>Autres informations importantes ne rentrant pas dans les cadres précédents</w:t>
            </w:r>
          </w:p>
        </w:tc>
      </w:tr>
      <w:tr w:rsidR="0089518B" w14:paraId="1CA5623E" w14:textId="77777777" w:rsidTr="004B7CA9">
        <w:tc>
          <w:tcPr>
            <w:tcW w:w="4531" w:type="dxa"/>
          </w:tcPr>
          <w:p w14:paraId="473A9582" w14:textId="4E3C2EF4" w:rsidR="0089518B" w:rsidRPr="00B671BC" w:rsidRDefault="00A848DA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AE72D6">
              <w:rPr>
                <w:rFonts w:ascii="Calibri" w:hAnsi="Calibri" w:cs="Calibri"/>
                <w:sz w:val="22"/>
                <w:szCs w:val="22"/>
              </w:rPr>
              <w:t>Les besoins en connexion électrique</w:t>
            </w:r>
          </w:p>
        </w:tc>
        <w:tc>
          <w:tcPr>
            <w:tcW w:w="4531" w:type="dxa"/>
          </w:tcPr>
          <w:p w14:paraId="2D8684E7" w14:textId="77777777" w:rsidR="0089518B" w:rsidRPr="00AE72D6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518B" w14:paraId="67A21CA3" w14:textId="77777777" w:rsidTr="004B7CA9">
        <w:tc>
          <w:tcPr>
            <w:tcW w:w="4531" w:type="dxa"/>
          </w:tcPr>
          <w:p w14:paraId="0FB6B393" w14:textId="4D37544D" w:rsidR="0089518B" w:rsidRPr="00B671BC" w:rsidRDefault="00A848DA" w:rsidP="0089518B">
            <w:pPr>
              <w:rPr>
                <w:rFonts w:ascii="Calibri" w:hAnsi="Calibri" w:cs="Calibri"/>
                <w:sz w:val="22"/>
                <w:szCs w:val="22"/>
              </w:rPr>
            </w:pPr>
            <w:r w:rsidRPr="00AE72D6">
              <w:rPr>
                <w:rFonts w:ascii="Calibri" w:hAnsi="Calibri" w:cs="Calibri"/>
                <w:sz w:val="22"/>
                <w:szCs w:val="22"/>
              </w:rPr>
              <w:t>Les conditions d’installation à prévoir</w:t>
            </w:r>
          </w:p>
        </w:tc>
        <w:tc>
          <w:tcPr>
            <w:tcW w:w="4531" w:type="dxa"/>
          </w:tcPr>
          <w:p w14:paraId="6F13DA14" w14:textId="77777777" w:rsidR="0089518B" w:rsidRPr="00AE72D6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518B" w14:paraId="524D4477" w14:textId="77777777" w:rsidTr="004B7CA9">
        <w:tc>
          <w:tcPr>
            <w:tcW w:w="4531" w:type="dxa"/>
          </w:tcPr>
          <w:p w14:paraId="51317E4B" w14:textId="77777777" w:rsidR="0089518B" w:rsidRPr="00B671BC" w:rsidRDefault="0089518B" w:rsidP="008951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2C6DE5B" w14:textId="77777777" w:rsidR="0089518B" w:rsidRPr="00B671BC" w:rsidRDefault="0089518B" w:rsidP="0089518B">
            <w:pPr>
              <w:rPr>
                <w:rFonts w:ascii="Calibri" w:hAnsi="Calibri" w:cs="Calibri"/>
              </w:rPr>
            </w:pPr>
          </w:p>
        </w:tc>
      </w:tr>
    </w:tbl>
    <w:p w14:paraId="2E6B8012" w14:textId="77777777" w:rsidR="00FC668E" w:rsidRPr="00FC668E" w:rsidRDefault="00FC668E" w:rsidP="00FC668E">
      <w:pPr>
        <w:rPr>
          <w:rFonts w:ascii="Arial" w:hAnsi="Arial" w:cs="Arial"/>
        </w:rPr>
      </w:pPr>
    </w:p>
    <w:sectPr w:rsidR="00FC668E" w:rsidRPr="00FC66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58BE6" w14:textId="77777777" w:rsidR="001743F7" w:rsidRDefault="001743F7" w:rsidP="00E03F19">
      <w:pPr>
        <w:spacing w:after="0" w:line="240" w:lineRule="auto"/>
      </w:pPr>
      <w:r>
        <w:separator/>
      </w:r>
    </w:p>
  </w:endnote>
  <w:endnote w:type="continuationSeparator" w:id="0">
    <w:p w14:paraId="69064D99" w14:textId="77777777" w:rsidR="001743F7" w:rsidRDefault="001743F7" w:rsidP="00E0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5465387"/>
      <w:docPartObj>
        <w:docPartGallery w:val="Page Numbers (Bottom of Page)"/>
        <w:docPartUnique/>
      </w:docPartObj>
    </w:sdtPr>
    <w:sdtEndPr/>
    <w:sdtContent>
      <w:p w14:paraId="03FD2CAE" w14:textId="17243FC9" w:rsidR="00E03F19" w:rsidRDefault="00E03F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494B4D" w14:textId="77777777" w:rsidR="00E03F19" w:rsidRDefault="00E03F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922BE" w14:textId="77777777" w:rsidR="001743F7" w:rsidRDefault="001743F7" w:rsidP="00E03F19">
      <w:pPr>
        <w:spacing w:after="0" w:line="240" w:lineRule="auto"/>
      </w:pPr>
      <w:r>
        <w:separator/>
      </w:r>
    </w:p>
  </w:footnote>
  <w:footnote w:type="continuationSeparator" w:id="0">
    <w:p w14:paraId="799FCE4C" w14:textId="77777777" w:rsidR="001743F7" w:rsidRDefault="001743F7" w:rsidP="00E03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5185F"/>
    <w:multiLevelType w:val="hybridMultilevel"/>
    <w:tmpl w:val="61BAA3FE"/>
    <w:lvl w:ilvl="0" w:tplc="F42829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93036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04ADF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CE262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7787C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0AB0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C4AB8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A13E39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340D04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166947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06"/>
    <w:rsid w:val="00045512"/>
    <w:rsid w:val="00051E66"/>
    <w:rsid w:val="000D2CBD"/>
    <w:rsid w:val="00134968"/>
    <w:rsid w:val="001743F7"/>
    <w:rsid w:val="00183551"/>
    <w:rsid w:val="001A5D34"/>
    <w:rsid w:val="001D12C9"/>
    <w:rsid w:val="00214FDA"/>
    <w:rsid w:val="00252833"/>
    <w:rsid w:val="00276049"/>
    <w:rsid w:val="00277068"/>
    <w:rsid w:val="0029585E"/>
    <w:rsid w:val="002B6B7A"/>
    <w:rsid w:val="002E1F13"/>
    <w:rsid w:val="0035718C"/>
    <w:rsid w:val="00370A59"/>
    <w:rsid w:val="003931EC"/>
    <w:rsid w:val="003D1BDE"/>
    <w:rsid w:val="003F1F07"/>
    <w:rsid w:val="003F3A33"/>
    <w:rsid w:val="00413757"/>
    <w:rsid w:val="00443DED"/>
    <w:rsid w:val="004B7CA9"/>
    <w:rsid w:val="004F4473"/>
    <w:rsid w:val="00502300"/>
    <w:rsid w:val="005149DD"/>
    <w:rsid w:val="00574A06"/>
    <w:rsid w:val="00575B67"/>
    <w:rsid w:val="0059640F"/>
    <w:rsid w:val="005B34F2"/>
    <w:rsid w:val="005C6F73"/>
    <w:rsid w:val="005F6FF4"/>
    <w:rsid w:val="006061BD"/>
    <w:rsid w:val="006126E5"/>
    <w:rsid w:val="00661C56"/>
    <w:rsid w:val="007E64AF"/>
    <w:rsid w:val="008637E0"/>
    <w:rsid w:val="00864A0B"/>
    <w:rsid w:val="00894120"/>
    <w:rsid w:val="0089518B"/>
    <w:rsid w:val="008A764E"/>
    <w:rsid w:val="008C4FF7"/>
    <w:rsid w:val="00933B2C"/>
    <w:rsid w:val="009B0B27"/>
    <w:rsid w:val="009E180D"/>
    <w:rsid w:val="009F4353"/>
    <w:rsid w:val="009F4950"/>
    <w:rsid w:val="00A6532F"/>
    <w:rsid w:val="00A848DA"/>
    <w:rsid w:val="00A92F31"/>
    <w:rsid w:val="00AC710A"/>
    <w:rsid w:val="00AE72D6"/>
    <w:rsid w:val="00B121FA"/>
    <w:rsid w:val="00B347F0"/>
    <w:rsid w:val="00B671BC"/>
    <w:rsid w:val="00B85BAD"/>
    <w:rsid w:val="00BB0506"/>
    <w:rsid w:val="00BD5D1A"/>
    <w:rsid w:val="00BE10B6"/>
    <w:rsid w:val="00C72AE2"/>
    <w:rsid w:val="00CB75C9"/>
    <w:rsid w:val="00CD3B4F"/>
    <w:rsid w:val="00CE46C5"/>
    <w:rsid w:val="00E03F19"/>
    <w:rsid w:val="00E57994"/>
    <w:rsid w:val="00EA5539"/>
    <w:rsid w:val="00EA79C1"/>
    <w:rsid w:val="00ED029E"/>
    <w:rsid w:val="00F63088"/>
    <w:rsid w:val="00FB0BEE"/>
    <w:rsid w:val="00F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D22"/>
  <w15:chartTrackingRefBased/>
  <w15:docId w15:val="{1CB82EDD-6BDE-42E7-A2D7-ED19AD87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4A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74A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4A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4A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4A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4A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4A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4A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4A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74A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74A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74A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74A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74A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74A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74A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74A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74A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74A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74A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74A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74A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74A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74A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74A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74A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4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4A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74A0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C6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03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F19"/>
  </w:style>
  <w:style w:type="paragraph" w:styleId="Pieddepage">
    <w:name w:val="footer"/>
    <w:basedOn w:val="Normal"/>
    <w:link w:val="PieddepageCar"/>
    <w:uiPriority w:val="99"/>
    <w:unhideWhenUsed/>
    <w:rsid w:val="00E03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F19"/>
  </w:style>
  <w:style w:type="character" w:styleId="Marquedecommentaire">
    <w:name w:val="annotation reference"/>
    <w:basedOn w:val="Policepardfaut"/>
    <w:uiPriority w:val="99"/>
    <w:semiHidden/>
    <w:unhideWhenUsed/>
    <w:rsid w:val="00AC71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71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710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71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710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3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Tours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Burlot</dc:creator>
  <cp:keywords/>
  <dc:description/>
  <cp:lastModifiedBy>Laurent Barranger</cp:lastModifiedBy>
  <cp:revision>2</cp:revision>
  <dcterms:created xsi:type="dcterms:W3CDTF">2025-11-13T13:20:00Z</dcterms:created>
  <dcterms:modified xsi:type="dcterms:W3CDTF">2025-11-13T13:20:00Z</dcterms:modified>
</cp:coreProperties>
</file>